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FF" w:rsidRDefault="00AC55FF" w:rsidP="00AC55FF">
      <w:pPr>
        <w:spacing w:line="1100" w:lineRule="exact"/>
        <w:jc w:val="center"/>
        <w:rPr>
          <w:rFonts w:ascii="宋体" w:eastAsia="Batang" w:hAnsi="宋体" w:cs="Vrinda"/>
          <w:b/>
          <w:bCs/>
          <w:color w:val="FF0000"/>
          <w:spacing w:val="34"/>
          <w:sz w:val="94"/>
          <w:szCs w:val="94"/>
          <w:lang w:eastAsia="ko-KR"/>
        </w:rPr>
      </w:pPr>
      <w:r w:rsidRPr="00E41686">
        <w:rPr>
          <w:rFonts w:ascii="隶书" w:eastAsia="Batang" w:hAnsi="Batang" w:cs="Batang" w:hint="eastAsia"/>
          <w:b/>
          <w:color w:val="FF0000"/>
          <w:spacing w:val="130"/>
          <w:sz w:val="94"/>
          <w:szCs w:val="94"/>
        </w:rPr>
        <w:t>백하</w:t>
      </w:r>
      <w:r>
        <w:rPr>
          <w:rFonts w:ascii="宋体" w:eastAsia="Batang" w:hAnsi="宋体" w:cs="Vrinda" w:hint="eastAsia"/>
          <w:b/>
          <w:bCs/>
          <w:color w:val="FF0000"/>
          <w:spacing w:val="34"/>
          <w:sz w:val="94"/>
          <w:szCs w:val="94"/>
          <w:lang w:eastAsia="ko-KR"/>
        </w:rPr>
        <w:t>림구기층법원</w:t>
      </w:r>
    </w:p>
    <w:p w:rsidR="00AC55FF" w:rsidRDefault="00AC55FF" w:rsidP="00AC55FF">
      <w:pPr>
        <w:spacing w:line="1100" w:lineRule="exact"/>
        <w:jc w:val="center"/>
        <w:rPr>
          <w:rFonts w:ascii="宋体" w:hAnsi="宋体" w:cs="Vrinda"/>
          <w:b/>
          <w:bCs/>
          <w:color w:val="FF00FF"/>
          <w:spacing w:val="34"/>
          <w:sz w:val="94"/>
          <w:szCs w:val="94"/>
        </w:rPr>
      </w:pPr>
      <w:r>
        <w:rPr>
          <w:rFonts w:ascii="宋体" w:hAnsi="宋体" w:cs="Vrinda" w:hint="eastAsia"/>
          <w:b/>
          <w:bCs/>
          <w:color w:val="FF0000"/>
          <w:spacing w:val="34"/>
          <w:sz w:val="94"/>
          <w:szCs w:val="94"/>
        </w:rPr>
        <w:t>白河林区基层法院</w:t>
      </w:r>
    </w:p>
    <w:p w:rsidR="00AC55FF" w:rsidRDefault="00AC55FF" w:rsidP="00AC55FF">
      <w:pPr>
        <w:rPr>
          <w:rFonts w:ascii="宋体" w:hAnsi="宋体" w:cs="Vrinda"/>
          <w:b/>
          <w:bCs/>
          <w:color w:val="FF0000"/>
          <w:sz w:val="40"/>
          <w:szCs w:val="40"/>
        </w:rPr>
      </w:pPr>
    </w:p>
    <w:p w:rsidR="00AC55FF" w:rsidRPr="002D105C" w:rsidRDefault="007E42B1" w:rsidP="00AC55FF">
      <w:pPr>
        <w:jc w:val="center"/>
        <w:rPr>
          <w:rFonts w:ascii="仿宋_GB2312" w:eastAsia="仿宋_GB2312" w:hAnsi="仿宋" w:cs="仿宋"/>
          <w:sz w:val="32"/>
          <w:szCs w:val="32"/>
        </w:rPr>
      </w:pPr>
      <w:r w:rsidRPr="007E42B1">
        <w:rPr>
          <w:spacing w:val="-6"/>
        </w:rPr>
        <w:pict>
          <v:shapetype id="_x0000_t32" coordsize="21600,21600" o:spt="32" o:oned="t" path="m,l21600,21600e" filled="f">
            <v:path arrowok="t" fillok="f" o:connecttype="none"/>
            <o:lock v:ext="edit" shapetype="t"/>
          </v:shapetype>
          <v:shape id="Line 7" o:spid="_x0000_s1030" type="#_x0000_t32" style="position:absolute;left:0;text-align:left;margin-left:6.45pt;margin-top:28.95pt;width:430.25pt;height:1.3pt;z-index:251660288" strokecolor="red" strokeweight="1.25pt"/>
        </w:pict>
      </w:r>
      <w:r w:rsidR="00AC55FF" w:rsidRPr="002D105C">
        <w:rPr>
          <w:rFonts w:ascii="宋体" w:hAnsi="宋体" w:cs="Vrinda" w:hint="eastAsia"/>
          <w:b/>
          <w:bCs/>
          <w:spacing w:val="-6"/>
          <w:sz w:val="32"/>
          <w:szCs w:val="32"/>
        </w:rPr>
        <w:t xml:space="preserve"> </w:t>
      </w:r>
      <w:r w:rsidR="00AC55FF" w:rsidRPr="002D105C">
        <w:rPr>
          <w:rFonts w:ascii="仿宋_GB2312" w:eastAsia="仿宋_GB2312" w:hAnsi="宋体" w:cs="Vrinda" w:hint="eastAsia"/>
          <w:bCs/>
          <w:spacing w:val="-6"/>
          <w:sz w:val="32"/>
          <w:szCs w:val="32"/>
        </w:rPr>
        <w:t>白林法〔2019〕</w:t>
      </w:r>
      <w:r w:rsidR="00AC55FF">
        <w:rPr>
          <w:rFonts w:ascii="仿宋_GB2312" w:eastAsia="仿宋_GB2312" w:hAnsi="宋体" w:cs="Vrinda" w:hint="eastAsia"/>
          <w:bCs/>
          <w:spacing w:val="-6"/>
          <w:sz w:val="32"/>
          <w:szCs w:val="32"/>
        </w:rPr>
        <w:t>23号</w:t>
      </w:r>
      <w:r w:rsidR="00AC55FF" w:rsidRPr="002D105C">
        <w:rPr>
          <w:rFonts w:ascii="仿宋_GB2312" w:eastAsia="仿宋_GB2312" w:hAnsi="宋体" w:cs="Vrinda" w:hint="eastAsia"/>
          <w:bCs/>
          <w:spacing w:val="-6"/>
          <w:sz w:val="32"/>
          <w:szCs w:val="32"/>
        </w:rPr>
        <w:t xml:space="preserve">                 </w:t>
      </w:r>
    </w:p>
    <w:p w:rsidR="00A2793A" w:rsidRPr="00A2793A" w:rsidRDefault="00A2793A" w:rsidP="00A2793A"/>
    <w:p w:rsidR="00B44959" w:rsidRDefault="00B44959" w:rsidP="00B44959">
      <w:pPr>
        <w:jc w:val="center"/>
        <w:rPr>
          <w:rFonts w:asciiTheme="minorEastAsia" w:eastAsiaTheme="minorEastAsia" w:hAnsiTheme="minorEastAsia" w:cs="宋体"/>
          <w:b/>
          <w:sz w:val="36"/>
          <w:szCs w:val="36"/>
          <w:shd w:val="clear" w:color="auto" w:fill="FFFFFF"/>
        </w:rPr>
      </w:pPr>
      <w:r>
        <w:rPr>
          <w:rFonts w:asciiTheme="minorEastAsia" w:eastAsiaTheme="minorEastAsia" w:hAnsiTheme="minorEastAsia" w:cs="宋体" w:hint="eastAsia"/>
          <w:b/>
          <w:sz w:val="36"/>
          <w:szCs w:val="36"/>
          <w:shd w:val="clear" w:color="auto" w:fill="FFFFFF"/>
        </w:rPr>
        <w:t>关于加强环境资源审判工作的意见</w:t>
      </w:r>
    </w:p>
    <w:p w:rsidR="00B44959" w:rsidRDefault="00B44959" w:rsidP="00B44959">
      <w:pPr>
        <w:spacing w:line="500" w:lineRule="exact"/>
        <w:rPr>
          <w:rFonts w:asciiTheme="minorEastAsia" w:eastAsiaTheme="minorEastAsia" w:hAnsiTheme="minorEastAsia" w:cs="宋体"/>
          <w:b/>
          <w:sz w:val="36"/>
          <w:szCs w:val="36"/>
          <w:shd w:val="clear" w:color="auto" w:fill="FFFFFF"/>
        </w:rPr>
      </w:pPr>
    </w:p>
    <w:p w:rsidR="00B44959" w:rsidRPr="00B44959" w:rsidRDefault="00B44959" w:rsidP="005A1CD4">
      <w:pPr>
        <w:spacing w:line="600" w:lineRule="exact"/>
        <w:rPr>
          <w:rFonts w:ascii="仿宋" w:eastAsia="仿宋" w:hAnsi="仿宋"/>
          <w:sz w:val="32"/>
          <w:szCs w:val="32"/>
        </w:rPr>
      </w:pPr>
      <w:r>
        <w:rPr>
          <w:rFonts w:asciiTheme="minorEastAsia" w:eastAsiaTheme="minorEastAsia" w:hAnsiTheme="minorEastAsia" w:hint="eastAsia"/>
          <w:color w:val="666666"/>
          <w:sz w:val="32"/>
          <w:szCs w:val="32"/>
        </w:rPr>
        <w:t xml:space="preserve">    </w:t>
      </w:r>
      <w:r w:rsidRPr="00B44959">
        <w:rPr>
          <w:rFonts w:ascii="仿宋" w:eastAsia="仿宋" w:hAnsi="仿宋" w:hint="eastAsia"/>
          <w:sz w:val="32"/>
          <w:szCs w:val="32"/>
        </w:rPr>
        <w:t>加强生态文明建设,推进生态文明体制改革是党中央确定的重大改革任务。法院作为国家审判机关,担负着保障宪法和法律实施的重要职责,是落实依法治国方略、建设社会主义法治国家不可缺少的中心环节。必须充分认识全面加强环境资源审判工作的重要意义,充分发挥司法职能作用,不断更新和培养环境资源司法理念,将推进环境公益诉讼作为突破口和着力点,积极回应人民群众对环境资源司法的新期待新要求,促进和保障环境资源法律的全面正确实施,为建设天蓝、地绿、水净的美丽中国提供坚强有力的司法保障。</w:t>
      </w:r>
    </w:p>
    <w:p w:rsidR="00B44959" w:rsidRPr="00B44959" w:rsidRDefault="00B44959" w:rsidP="005A1CD4">
      <w:pPr>
        <w:spacing w:line="600" w:lineRule="exact"/>
        <w:rPr>
          <w:rFonts w:ascii="仿宋" w:eastAsia="仿宋" w:hAnsi="仿宋"/>
          <w:sz w:val="32"/>
          <w:szCs w:val="32"/>
        </w:rPr>
      </w:pPr>
      <w:r w:rsidRPr="00B44959">
        <w:rPr>
          <w:rFonts w:ascii="仿宋" w:eastAsia="仿宋" w:hAnsi="仿宋" w:hint="eastAsia"/>
          <w:sz w:val="32"/>
          <w:szCs w:val="32"/>
        </w:rPr>
        <w:t xml:space="preserve">    为深入学习贯彻党的十九大精神和习近平总书记关于加强生态文明建设与绿色发展的新理念、新思路、新论断，加快推进生态文明建设，在全社会倡导和树立“创新、协调、绿色、开放、共享”的发展理念，法院应准确把握服务和保障生态文明建设与绿色发展的目标任务，积极为打造“天蓝、地绿、水净、河美”的社会，提供强有力的司法保障和优良的法治环境。</w:t>
      </w:r>
    </w:p>
    <w:p w:rsidR="00B44959" w:rsidRPr="00B44959" w:rsidRDefault="00B44959" w:rsidP="005A1CD4">
      <w:pPr>
        <w:spacing w:line="600" w:lineRule="exact"/>
        <w:rPr>
          <w:rFonts w:ascii="仿宋" w:eastAsia="仿宋" w:hAnsi="仿宋"/>
          <w:sz w:val="32"/>
          <w:szCs w:val="32"/>
        </w:rPr>
      </w:pPr>
      <w:r w:rsidRPr="00B44959">
        <w:rPr>
          <w:rFonts w:ascii="仿宋" w:eastAsia="仿宋" w:hAnsi="仿宋" w:hint="eastAsia"/>
          <w:sz w:val="32"/>
          <w:szCs w:val="32"/>
        </w:rPr>
        <w:lastRenderedPageBreak/>
        <w:t xml:space="preserve">    面对环境资源的严峻形势，我院加大对涉及环境资源保护案件的审判力度，以严格执法、宽严相济、司法公开“三大抓手”依法严惩污染环境、乱砍乱伐、滥捕野生动物等污染环境和破坏资源违法犯罪行为，发挥了有效的法律震慑作用。</w:t>
      </w:r>
    </w:p>
    <w:p w:rsidR="00B44959" w:rsidRPr="00B44959" w:rsidRDefault="00B44959" w:rsidP="005A1CD4">
      <w:pPr>
        <w:spacing w:line="600" w:lineRule="exact"/>
        <w:rPr>
          <w:rFonts w:ascii="仿宋" w:eastAsia="仿宋" w:hAnsi="仿宋"/>
          <w:sz w:val="32"/>
          <w:szCs w:val="32"/>
        </w:rPr>
      </w:pPr>
      <w:r w:rsidRPr="00B44959">
        <w:rPr>
          <w:rFonts w:ascii="仿宋" w:eastAsia="仿宋" w:hAnsi="仿宋" w:hint="eastAsia"/>
          <w:sz w:val="32"/>
          <w:szCs w:val="32"/>
        </w:rPr>
        <w:t xml:space="preserve">    在依法审理环境资源类案件方面，突出严厉打击破坏环境的刑事犯罪，在充分发挥环保案件审判职能方面，贯彻落实宽严相济刑事政策，加大对各类破坏环境资源犯罪行为的打击力度，发挥环境资源刑事审判的惩治和教育功能。注重恢复性司法理念在刑事审判中的运用，将补种复绿等环境资源恢复行为纳入量刑情节，在对被告人施以刑罚处罚的同时，注重对环境资源的恢复性保护。</w:t>
      </w:r>
    </w:p>
    <w:p w:rsidR="00B44959" w:rsidRPr="00B44959" w:rsidRDefault="00B44959" w:rsidP="005A1CD4">
      <w:pPr>
        <w:spacing w:line="600" w:lineRule="exact"/>
        <w:rPr>
          <w:rFonts w:ascii="仿宋" w:eastAsia="仿宋" w:hAnsi="仿宋"/>
          <w:sz w:val="32"/>
          <w:szCs w:val="32"/>
        </w:rPr>
      </w:pPr>
      <w:r w:rsidRPr="00B44959">
        <w:rPr>
          <w:rFonts w:ascii="仿宋" w:eastAsia="仿宋" w:hAnsi="仿宋" w:hint="eastAsia"/>
          <w:sz w:val="32"/>
          <w:szCs w:val="32"/>
        </w:rPr>
        <w:t xml:space="preserve">    在加大资源环境审判宣传方面，充分运用各类媒体和信息化手段，采取庭审直播、公开开庭、公开宣判、集中宣判等方式，不断扩大办案效果，努力实现“打击一批、震慑一片、教育一方”的目的，并注重发挥庭审和法律文书的宣传示范功效，对典型案例进行宣传。</w:t>
      </w:r>
    </w:p>
    <w:p w:rsidR="00B44959" w:rsidRPr="00B44959" w:rsidRDefault="00B44959" w:rsidP="005A1CD4">
      <w:pPr>
        <w:spacing w:line="600" w:lineRule="exact"/>
        <w:rPr>
          <w:rFonts w:ascii="仿宋" w:eastAsia="仿宋" w:hAnsi="仿宋"/>
          <w:sz w:val="32"/>
          <w:szCs w:val="32"/>
        </w:rPr>
      </w:pPr>
      <w:r w:rsidRPr="00B44959">
        <w:rPr>
          <w:rFonts w:ascii="仿宋" w:eastAsia="仿宋" w:hAnsi="仿宋" w:hint="eastAsia"/>
          <w:sz w:val="32"/>
          <w:szCs w:val="32"/>
        </w:rPr>
        <w:t xml:space="preserve">    下一步应继续坚持贯彻绿色环保的发展理念，针对审判工作中存在的举证难、鉴定难等突出问题，进一步加强调研、法官培训、机制创新、协调联动等重点工作，努力为生态环境保护保驾护航。</w:t>
      </w:r>
    </w:p>
    <w:p w:rsidR="00EF54EF" w:rsidRDefault="00B44959" w:rsidP="005A1CD4">
      <w:pPr>
        <w:spacing w:line="600" w:lineRule="exact"/>
        <w:ind w:firstLine="645"/>
        <w:rPr>
          <w:rFonts w:ascii="仿宋" w:eastAsia="仿宋" w:hAnsi="仿宋"/>
          <w:sz w:val="32"/>
          <w:szCs w:val="32"/>
        </w:rPr>
      </w:pPr>
      <w:r w:rsidRPr="00B44959">
        <w:rPr>
          <w:rFonts w:ascii="仿宋" w:eastAsia="仿宋" w:hAnsi="仿宋" w:hint="eastAsia"/>
          <w:sz w:val="32"/>
          <w:szCs w:val="32"/>
        </w:rPr>
        <w:t>要进一步树立正确的环境资源审判新理念；要以贯彻落实党的十九大关于生态文明建设的部署为目标，明确新时代环境资源审判的新任务；要以服务污染防治攻坚战为要务，努力创造环境</w:t>
      </w:r>
      <w:r w:rsidRPr="00B44959">
        <w:rPr>
          <w:rFonts w:ascii="仿宋" w:eastAsia="仿宋" w:hAnsi="仿宋" w:hint="eastAsia"/>
          <w:sz w:val="32"/>
          <w:szCs w:val="32"/>
        </w:rPr>
        <w:lastRenderedPageBreak/>
        <w:t>资源审判新绩效；要以破解环境资源审判中的难题为急务，精准解决环境资源审判中的新问题；要以创新审判方式为动力，科学构建环境资源审判新体系；要以实现环境资源审判的专业化为取向，有效提升环境资源审判工作新水平；要以改善环境资源审判工作环境为重点，努力打造环境资源审判新格局。</w:t>
      </w:r>
    </w:p>
    <w:p w:rsidR="00AC55FF" w:rsidRDefault="00AC55FF" w:rsidP="00AC55FF">
      <w:pPr>
        <w:spacing w:line="480" w:lineRule="exact"/>
        <w:ind w:firstLine="645"/>
        <w:jc w:val="right"/>
        <w:rPr>
          <w:rFonts w:ascii="仿宋" w:eastAsia="仿宋" w:hAnsi="仿宋"/>
          <w:sz w:val="32"/>
          <w:szCs w:val="32"/>
        </w:rPr>
      </w:pPr>
    </w:p>
    <w:p w:rsidR="00AC55FF" w:rsidRDefault="00AC55FF" w:rsidP="00AC55FF">
      <w:pPr>
        <w:spacing w:line="480" w:lineRule="exact"/>
        <w:ind w:firstLine="645"/>
        <w:jc w:val="right"/>
        <w:rPr>
          <w:rFonts w:ascii="仿宋" w:eastAsia="仿宋" w:hAnsi="仿宋"/>
          <w:sz w:val="32"/>
          <w:szCs w:val="32"/>
        </w:rPr>
      </w:pPr>
    </w:p>
    <w:p w:rsidR="00AC55FF" w:rsidRDefault="00AC55FF" w:rsidP="00AC55FF">
      <w:pPr>
        <w:spacing w:line="500" w:lineRule="exact"/>
        <w:ind w:firstLine="645"/>
        <w:jc w:val="right"/>
        <w:rPr>
          <w:rFonts w:ascii="仿宋" w:eastAsia="仿宋" w:hAnsi="仿宋"/>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AC55FF" w:rsidRDefault="00AC55FF" w:rsidP="00AC55FF">
      <w:pPr>
        <w:spacing w:line="500" w:lineRule="exact"/>
        <w:ind w:firstLine="645"/>
        <w:jc w:val="right"/>
        <w:rPr>
          <w:rFonts w:ascii="仿宋" w:eastAsia="仿宋" w:hAnsi="仿宋"/>
          <w:sz w:val="32"/>
          <w:szCs w:val="32"/>
        </w:rPr>
      </w:pPr>
      <w:r>
        <w:rPr>
          <w:rFonts w:ascii="仿宋" w:eastAsia="仿宋" w:hAnsi="仿宋" w:hint="eastAsia"/>
          <w:sz w:val="32"/>
          <w:szCs w:val="32"/>
        </w:rPr>
        <w:t>2019年5月15日</w:t>
      </w:r>
    </w:p>
    <w:p w:rsidR="00AC55FF" w:rsidRDefault="00AC55FF" w:rsidP="00AC55FF">
      <w:pPr>
        <w:spacing w:line="500" w:lineRule="exact"/>
        <w:ind w:firstLine="645"/>
        <w:jc w:val="right"/>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5A1CD4" w:rsidRDefault="005A1CD4" w:rsidP="005A1CD4">
      <w:pPr>
        <w:spacing w:line="500" w:lineRule="exact"/>
        <w:ind w:right="160" w:firstLine="645"/>
        <w:jc w:val="right"/>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hint="eastAsia"/>
          <w:sz w:val="32"/>
          <w:szCs w:val="32"/>
        </w:rPr>
      </w:pPr>
    </w:p>
    <w:p w:rsidR="005A1CD4" w:rsidRDefault="005A1CD4" w:rsidP="005A1CD4">
      <w:pPr>
        <w:spacing w:line="500" w:lineRule="exact"/>
        <w:ind w:right="640"/>
        <w:rPr>
          <w:rFonts w:ascii="仿宋" w:eastAsia="仿宋" w:hAnsi="仿宋" w:hint="eastAsia"/>
          <w:sz w:val="32"/>
          <w:szCs w:val="32"/>
        </w:rPr>
      </w:pPr>
    </w:p>
    <w:p w:rsidR="005A1CD4" w:rsidRDefault="005A1CD4" w:rsidP="00AC55FF">
      <w:pPr>
        <w:spacing w:line="500" w:lineRule="exact"/>
        <w:ind w:firstLine="645"/>
        <w:jc w:val="right"/>
        <w:rPr>
          <w:rFonts w:ascii="仿宋" w:eastAsia="仿宋" w:hAnsi="仿宋"/>
          <w:sz w:val="32"/>
          <w:szCs w:val="32"/>
        </w:rPr>
      </w:pPr>
    </w:p>
    <w:p w:rsidR="00AC55FF" w:rsidRPr="0041769C" w:rsidRDefault="00AC55FF" w:rsidP="00AC55FF">
      <w:pPr>
        <w:spacing w:line="500" w:lineRule="exact"/>
        <w:ind w:firstLine="645"/>
        <w:jc w:val="right"/>
        <w:rPr>
          <w:rFonts w:ascii="仿宋" w:eastAsia="仿宋" w:hAnsi="仿宋"/>
          <w:sz w:val="32"/>
          <w:szCs w:val="32"/>
        </w:rPr>
      </w:pPr>
    </w:p>
    <w:p w:rsidR="00AC55FF" w:rsidRPr="00AC55FF" w:rsidRDefault="007E42B1" w:rsidP="00AC55FF">
      <w:pPr>
        <w:ind w:firstLineChars="100" w:firstLine="320"/>
        <w:rPr>
          <w:rFonts w:ascii="仿宋" w:eastAsia="仿宋" w:hAnsi="仿宋" w:cs="仿宋"/>
          <w:sz w:val="32"/>
          <w:szCs w:val="20"/>
        </w:rPr>
      </w:pPr>
      <w:r w:rsidRPr="007E42B1">
        <w:rPr>
          <w:spacing w:val="-6"/>
          <w:sz w:val="32"/>
        </w:rPr>
        <w:pict>
          <v:line id="直线 3" o:spid="_x0000_s1031" style="position:absolute;left:0;text-align:left;z-index:251662336" from="5.2pt,27.95pt" to="436.05pt,28pt" strokeweight="1pt"/>
        </w:pict>
      </w:r>
      <w:r w:rsidRPr="007E42B1">
        <w:rPr>
          <w:spacing w:val="-6"/>
          <w:sz w:val="32"/>
        </w:rPr>
        <w:pict>
          <v:line id="直线 4" o:spid="_x0000_s1032" style="position:absolute;left:0;text-align:left;z-index:251663360" from="5.1pt,3.85pt" to="435.95pt,3.9pt" strokeweight="1pt"/>
        </w:pict>
      </w:r>
      <w:r w:rsidR="00AC55FF">
        <w:rPr>
          <w:rFonts w:ascii="仿宋" w:eastAsia="仿宋" w:hAnsi="仿宋" w:cs="仿宋" w:hint="eastAsia"/>
          <w:spacing w:val="-6"/>
          <w:sz w:val="32"/>
          <w:szCs w:val="32"/>
        </w:rPr>
        <w:t>白河林区基层法院                   2019年5月15日印发</w:t>
      </w:r>
    </w:p>
    <w:sectPr w:rsidR="00AC55FF" w:rsidRPr="00AC55FF" w:rsidSect="00A2793A">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408" w:rsidRDefault="00935408" w:rsidP="00194120">
      <w:r>
        <w:separator/>
      </w:r>
    </w:p>
  </w:endnote>
  <w:endnote w:type="continuationSeparator" w:id="1">
    <w:p w:rsidR="00935408" w:rsidRDefault="00935408" w:rsidP="001941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Vrinda">
    <w:panose1 w:val="020B0502040204020203"/>
    <w:charset w:val="00"/>
    <w:family w:val="swiss"/>
    <w:pitch w:val="variable"/>
    <w:sig w:usb0="0001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408" w:rsidRDefault="00935408" w:rsidP="00194120">
      <w:r>
        <w:separator/>
      </w:r>
    </w:p>
  </w:footnote>
  <w:footnote w:type="continuationSeparator" w:id="1">
    <w:p w:rsidR="00935408" w:rsidRDefault="00935408" w:rsidP="00194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54EF"/>
    <w:rsid w:val="00033143"/>
    <w:rsid w:val="0009629C"/>
    <w:rsid w:val="000C0D27"/>
    <w:rsid w:val="00104C46"/>
    <w:rsid w:val="00194120"/>
    <w:rsid w:val="002066ED"/>
    <w:rsid w:val="0023622B"/>
    <w:rsid w:val="00351DD4"/>
    <w:rsid w:val="005A1CD4"/>
    <w:rsid w:val="006563D4"/>
    <w:rsid w:val="00685C8B"/>
    <w:rsid w:val="007E42B1"/>
    <w:rsid w:val="00810E2B"/>
    <w:rsid w:val="0082487D"/>
    <w:rsid w:val="009315D6"/>
    <w:rsid w:val="00935408"/>
    <w:rsid w:val="00A2793A"/>
    <w:rsid w:val="00A80F72"/>
    <w:rsid w:val="00A91C9B"/>
    <w:rsid w:val="00AC55FF"/>
    <w:rsid w:val="00B44959"/>
    <w:rsid w:val="00CD5583"/>
    <w:rsid w:val="00D01288"/>
    <w:rsid w:val="00D9690C"/>
    <w:rsid w:val="00DA34B1"/>
    <w:rsid w:val="00EF54EF"/>
    <w:rsid w:val="00F00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 type="connector" idref="#Lin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semiHidden/>
    <w:unhideWhenUsed/>
    <w:rsid w:val="00EF54EF"/>
    <w:pPr>
      <w:widowControl/>
      <w:spacing w:before="100" w:beforeAutospacing="1" w:after="100" w:afterAutospacing="1"/>
      <w:jc w:val="left"/>
    </w:pPr>
    <w:rPr>
      <w:rFonts w:ascii="宋体" w:hAnsi="宋体" w:cs="宋体"/>
      <w:kern w:val="0"/>
      <w:sz w:val="24"/>
    </w:rPr>
  </w:style>
  <w:style w:type="paragraph" w:styleId="a4">
    <w:name w:val="header"/>
    <w:basedOn w:val="a"/>
    <w:link w:val="Char0"/>
    <w:uiPriority w:val="99"/>
    <w:semiHidden/>
    <w:unhideWhenUsed/>
    <w:rsid w:val="001941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194120"/>
    <w:rPr>
      <w:sz w:val="18"/>
      <w:szCs w:val="18"/>
    </w:rPr>
  </w:style>
  <w:style w:type="paragraph" w:styleId="a5">
    <w:name w:val="footer"/>
    <w:basedOn w:val="a"/>
    <w:link w:val="Char1"/>
    <w:uiPriority w:val="99"/>
    <w:semiHidden/>
    <w:unhideWhenUsed/>
    <w:rsid w:val="001941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semiHidden/>
    <w:rsid w:val="00194120"/>
    <w:rPr>
      <w:sz w:val="18"/>
      <w:szCs w:val="18"/>
    </w:rPr>
  </w:style>
  <w:style w:type="paragraph" w:customStyle="1" w:styleId="1">
    <w:name w:val="样式1"/>
    <w:basedOn w:val="a3"/>
    <w:link w:val="1Char"/>
    <w:qFormat/>
    <w:rsid w:val="00A2793A"/>
    <w:pPr>
      <w:shd w:val="clear" w:color="auto" w:fill="FFFFFF"/>
      <w:spacing w:before="0" w:beforeAutospacing="0" w:after="270" w:afterAutospacing="0"/>
      <w:jc w:val="center"/>
    </w:pPr>
    <w:rPr>
      <w:rFonts w:asciiTheme="minorEastAsia" w:eastAsiaTheme="minorEastAsia" w:hAnsiTheme="minorEastAsia"/>
      <w:color w:val="4D4F53"/>
      <w:spacing w:val="15"/>
      <w:sz w:val="44"/>
      <w:szCs w:val="44"/>
    </w:rPr>
  </w:style>
  <w:style w:type="character" w:customStyle="1" w:styleId="Char">
    <w:name w:val="普通(网站) Char"/>
    <w:basedOn w:val="a0"/>
    <w:link w:val="a3"/>
    <w:uiPriority w:val="99"/>
    <w:semiHidden/>
    <w:rsid w:val="00A2793A"/>
    <w:rPr>
      <w:rFonts w:ascii="宋体" w:eastAsia="宋体" w:hAnsi="宋体" w:cs="宋体"/>
      <w:kern w:val="0"/>
      <w:sz w:val="24"/>
      <w:szCs w:val="24"/>
    </w:rPr>
  </w:style>
  <w:style w:type="character" w:customStyle="1" w:styleId="1Char">
    <w:name w:val="样式1 Char"/>
    <w:basedOn w:val="Char"/>
    <w:link w:val="1"/>
    <w:rsid w:val="00A2793A"/>
    <w:rPr>
      <w:rFonts w:asciiTheme="minorEastAsia" w:hAnsiTheme="minorEastAsia"/>
      <w:color w:val="4D4F53"/>
      <w:spacing w:val="15"/>
      <w:sz w:val="44"/>
      <w:szCs w:val="44"/>
      <w:shd w:val="clear" w:color="auto" w:fill="FFFFFF"/>
    </w:rPr>
  </w:style>
  <w:style w:type="character" w:styleId="a6">
    <w:name w:val="Strong"/>
    <w:basedOn w:val="a0"/>
    <w:uiPriority w:val="22"/>
    <w:qFormat/>
    <w:rsid w:val="00A80F72"/>
    <w:rPr>
      <w:b/>
      <w:bCs/>
    </w:rPr>
  </w:style>
  <w:style w:type="paragraph" w:styleId="a7">
    <w:name w:val="Date"/>
    <w:basedOn w:val="a"/>
    <w:next w:val="a"/>
    <w:link w:val="Char2"/>
    <w:uiPriority w:val="99"/>
    <w:semiHidden/>
    <w:unhideWhenUsed/>
    <w:rsid w:val="00AC55FF"/>
    <w:pPr>
      <w:ind w:leftChars="2500" w:left="100"/>
    </w:pPr>
  </w:style>
  <w:style w:type="character" w:customStyle="1" w:styleId="Char2">
    <w:name w:val="日期 Char"/>
    <w:basedOn w:val="a0"/>
    <w:link w:val="a7"/>
    <w:uiPriority w:val="99"/>
    <w:semiHidden/>
    <w:rsid w:val="00AC55F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31126277">
      <w:bodyDiv w:val="1"/>
      <w:marLeft w:val="0"/>
      <w:marRight w:val="0"/>
      <w:marTop w:val="0"/>
      <w:marBottom w:val="0"/>
      <w:divBdr>
        <w:top w:val="none" w:sz="0" w:space="0" w:color="auto"/>
        <w:left w:val="none" w:sz="0" w:space="0" w:color="auto"/>
        <w:bottom w:val="none" w:sz="0" w:space="0" w:color="auto"/>
        <w:right w:val="none" w:sz="0" w:space="0" w:color="auto"/>
      </w:divBdr>
    </w:div>
    <w:div w:id="17653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187</Words>
  <Characters>1069</Characters>
  <Application>Microsoft Office Word</Application>
  <DocSecurity>0</DocSecurity>
  <Lines>8</Lines>
  <Paragraphs>2</Paragraphs>
  <ScaleCrop>false</ScaleCrop>
  <Company>微软中国</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cp:lastPrinted>2019-10-28T05:57:00Z</cp:lastPrinted>
  <dcterms:created xsi:type="dcterms:W3CDTF">2019-06-21T08:35:00Z</dcterms:created>
  <dcterms:modified xsi:type="dcterms:W3CDTF">2019-10-28T05:57:00Z</dcterms:modified>
</cp:coreProperties>
</file>