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EF8" w:rsidRDefault="00047EF8" w:rsidP="00CC7AF7">
      <w:pPr>
        <w:jc w:val="center"/>
        <w:rPr>
          <w:rFonts w:ascii="方正小标宋简体" w:eastAsia="方正小标宋简体" w:hAnsi="宋体"/>
          <w:sz w:val="44"/>
          <w:szCs w:val="44"/>
        </w:rPr>
      </w:pPr>
    </w:p>
    <w:p w:rsidR="00CC7AF7" w:rsidRDefault="00CC7AF7" w:rsidP="00CC7AF7">
      <w:pPr>
        <w:jc w:val="center"/>
        <w:rPr>
          <w:rFonts w:ascii="方正小标宋简体" w:eastAsia="方正小标宋简体" w:hAnsi="宋体"/>
          <w:sz w:val="44"/>
          <w:szCs w:val="44"/>
        </w:rPr>
      </w:pPr>
      <w:r w:rsidRPr="00B976ED">
        <w:rPr>
          <w:rFonts w:ascii="方正小标宋简体" w:eastAsia="方正小标宋简体" w:hAnsi="宋体" w:hint="eastAsia"/>
          <w:sz w:val="44"/>
          <w:szCs w:val="44"/>
        </w:rPr>
        <w:t>白河林区基层法院</w:t>
      </w:r>
      <w:r w:rsidRPr="00CC7AF7">
        <w:rPr>
          <w:rFonts w:ascii="方正小标宋简体" w:eastAsia="方正小标宋简体" w:hAnsi="宋体" w:hint="eastAsia"/>
          <w:sz w:val="44"/>
          <w:szCs w:val="44"/>
        </w:rPr>
        <w:t>登记立案工作标准</w:t>
      </w:r>
    </w:p>
    <w:p w:rsidR="00047EF8" w:rsidRPr="00047EF8" w:rsidRDefault="00047EF8" w:rsidP="00CC7AF7">
      <w:pPr>
        <w:jc w:val="center"/>
      </w:pPr>
    </w:p>
    <w:p w:rsidR="00B261AC" w:rsidRDefault="00CC7AF7" w:rsidP="00B261AC">
      <w:pPr>
        <w:ind w:firstLineChars="200" w:firstLine="640"/>
        <w:rPr>
          <w:rFonts w:ascii="仿宋_GB2312" w:eastAsia="仿宋_GB2312" w:hAnsi="宋体"/>
          <w:sz w:val="32"/>
          <w:szCs w:val="32"/>
        </w:rPr>
      </w:pPr>
      <w:r w:rsidRPr="00CC7AF7">
        <w:rPr>
          <w:rFonts w:ascii="仿宋_GB2312" w:eastAsia="仿宋_GB2312" w:hAnsi="宋体" w:hint="eastAsia"/>
          <w:sz w:val="32"/>
          <w:szCs w:val="32"/>
        </w:rPr>
        <w:t>为巩固立案登记制改革成果，加强规范立案工作，根据有关法律、司法解释、政策性文件规定，制定本标准。</w:t>
      </w:r>
    </w:p>
    <w:p w:rsidR="00CC7AF7" w:rsidRPr="00CC7AF7"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第一条</w:t>
      </w:r>
      <w:r w:rsidRPr="00833D3C">
        <w:rPr>
          <w:rFonts w:ascii="仿宋_GB2312" w:eastAsia="仿宋_GB2312" w:hAnsi="宋体"/>
          <w:sz w:val="32"/>
          <w:szCs w:val="32"/>
        </w:rPr>
        <w:t> </w:t>
      </w:r>
      <w:r w:rsidRPr="00833D3C">
        <w:rPr>
          <w:rFonts w:ascii="仿宋_GB2312" w:eastAsia="仿宋_GB2312" w:hAnsi="宋体" w:hint="eastAsia"/>
          <w:sz w:val="32"/>
          <w:szCs w:val="32"/>
        </w:rPr>
        <w:t>人民法院对依法应该受理的一审民事起诉、行政起诉和刑事自诉，实行立案登记制。</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第二条</w:t>
      </w:r>
      <w:r w:rsidRPr="00833D3C">
        <w:rPr>
          <w:rFonts w:ascii="仿宋_GB2312" w:eastAsia="仿宋_GB2312" w:hAnsi="宋体"/>
          <w:sz w:val="32"/>
          <w:szCs w:val="32"/>
        </w:rPr>
        <w:t> </w:t>
      </w:r>
      <w:r w:rsidRPr="00833D3C">
        <w:rPr>
          <w:rFonts w:ascii="仿宋_GB2312" w:eastAsia="仿宋_GB2312" w:hAnsi="宋体" w:hint="eastAsia"/>
          <w:sz w:val="32"/>
          <w:szCs w:val="32"/>
        </w:rPr>
        <w:t>对起诉、自诉，人民法院应当一律接收诉状，出具书面凭证并注明收到日期。</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对符合法律规定的起诉、自诉，人民法院应当当场予以登记立案。</w:t>
      </w:r>
    </w:p>
    <w:p w:rsidR="008F45A1" w:rsidRPr="00833D3C" w:rsidRDefault="008F45A1"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对提交材料不符合要求的，由立案庭</w:t>
      </w:r>
      <w:proofErr w:type="gramStart"/>
      <w:r w:rsidRPr="00833D3C">
        <w:rPr>
          <w:rFonts w:ascii="仿宋_GB2312" w:eastAsia="仿宋_GB2312" w:hAnsi="宋体" w:hint="eastAsia"/>
          <w:sz w:val="32"/>
          <w:szCs w:val="32"/>
        </w:rPr>
        <w:t>当场或</w:t>
      </w:r>
      <w:proofErr w:type="gramEnd"/>
      <w:r w:rsidRPr="00833D3C">
        <w:rPr>
          <w:rFonts w:ascii="仿宋_GB2312" w:eastAsia="仿宋_GB2312" w:hAnsi="宋体" w:hint="eastAsia"/>
          <w:sz w:val="32"/>
          <w:szCs w:val="32"/>
        </w:rPr>
        <w:t>线上推送补正通知和补正材料清单，一次性告知补正事项和期限，未在指定期限内按要求补正的，立案材料做退回处理，并记录在册。</w:t>
      </w:r>
    </w:p>
    <w:p w:rsidR="008F45A1" w:rsidRPr="00833D3C" w:rsidRDefault="008F45A1"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不符合法律规定受理条件的，可退回材料并释明具体理由，坚持提交的，依法裁定或决定不予受理、不予立案。</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第三条</w:t>
      </w:r>
      <w:r w:rsidRPr="00833D3C">
        <w:rPr>
          <w:rFonts w:ascii="仿宋_GB2312" w:eastAsia="仿宋_GB2312" w:hAnsi="宋体"/>
          <w:sz w:val="32"/>
          <w:szCs w:val="32"/>
        </w:rPr>
        <w:t> </w:t>
      </w:r>
      <w:r w:rsidRPr="00833D3C">
        <w:rPr>
          <w:rFonts w:ascii="仿宋_GB2312" w:eastAsia="仿宋_GB2312" w:hAnsi="宋体" w:hint="eastAsia"/>
          <w:sz w:val="32"/>
          <w:szCs w:val="32"/>
        </w:rPr>
        <w:t>人民法院应当提供诉状样本，为当事人书写诉状提供示范和指引。</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当事人书写诉状确有困难的，可以口头提出，由人民法院记入笔录。符合法律规定的，予以登记立案。</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第四条</w:t>
      </w:r>
      <w:r w:rsidRPr="00833D3C">
        <w:rPr>
          <w:rFonts w:ascii="仿宋_GB2312" w:eastAsia="仿宋_GB2312" w:hAnsi="宋体"/>
          <w:sz w:val="32"/>
          <w:szCs w:val="32"/>
        </w:rPr>
        <w:t> </w:t>
      </w:r>
      <w:r w:rsidRPr="00833D3C">
        <w:rPr>
          <w:rFonts w:ascii="仿宋_GB2312" w:eastAsia="仿宋_GB2312" w:hAnsi="宋体" w:hint="eastAsia"/>
          <w:sz w:val="32"/>
          <w:szCs w:val="32"/>
        </w:rPr>
        <w:t>民事起诉状应当记明以下事项：</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lastRenderedPageBreak/>
        <w:t>（一）原告的姓名、性别、年龄、民族、职业、工作单位、住所、联系方式，法人或者其他组织的名称、住所和法定代表人或者主要负责人的姓名、职务、联系方式；</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（二）被告的姓名、性别、工作单位、住所等信息，法人或者其他组织的名称、住所等信息；</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（三）诉讼请求和所根据的事实与理由；</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（四）证据和证据来源；</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（五）有证人的，载明证人姓名和住所。</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行政起诉状参照民事起诉状书写。</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第五条</w:t>
      </w:r>
      <w:r w:rsidRPr="00833D3C">
        <w:rPr>
          <w:rFonts w:ascii="仿宋_GB2312" w:eastAsia="仿宋_GB2312" w:hAnsi="宋体"/>
          <w:sz w:val="32"/>
          <w:szCs w:val="32"/>
        </w:rPr>
        <w:t> </w:t>
      </w:r>
      <w:r w:rsidRPr="00833D3C">
        <w:rPr>
          <w:rFonts w:ascii="仿宋_GB2312" w:eastAsia="仿宋_GB2312" w:hAnsi="宋体" w:hint="eastAsia"/>
          <w:sz w:val="32"/>
          <w:szCs w:val="32"/>
        </w:rPr>
        <w:t>刑事自诉状应当记明以下事项：</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（一）自诉人或者代为告诉人、被告人的姓名、性别、年龄、民族、文化程度、职业、工作单位、住址、联系方式；</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（二）被告人实施犯罪的时间、地点、手段、情节和危害后果等；</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（三）具体的诉讼请求；</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（四）致送的人民法院和具状时间；</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（五）证据的名称、来源等；</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（六）有证人的，载明证人的姓名、住所、联系方式等。</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第六条</w:t>
      </w:r>
      <w:r w:rsidRPr="00833D3C">
        <w:rPr>
          <w:rFonts w:ascii="仿宋_GB2312" w:eastAsia="仿宋_GB2312" w:hAnsi="宋体"/>
          <w:sz w:val="32"/>
          <w:szCs w:val="32"/>
        </w:rPr>
        <w:t> </w:t>
      </w:r>
      <w:r w:rsidRPr="00833D3C">
        <w:rPr>
          <w:rFonts w:ascii="仿宋_GB2312" w:eastAsia="仿宋_GB2312" w:hAnsi="宋体" w:hint="eastAsia"/>
          <w:sz w:val="32"/>
          <w:szCs w:val="32"/>
        </w:rPr>
        <w:t>当事人提出起诉、自诉的，应当提交以下材料：</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（一）起诉人、自诉人是自然人的，提交身份证明复印件；起诉人、自诉人是法人或者其他组织的，提交营业执照或者组织机构代码证复印件、法定代表人或者主要负责人身</w:t>
      </w:r>
      <w:r w:rsidRPr="00833D3C">
        <w:rPr>
          <w:rFonts w:ascii="仿宋_GB2312" w:eastAsia="仿宋_GB2312" w:hAnsi="宋体" w:hint="eastAsia"/>
          <w:sz w:val="32"/>
          <w:szCs w:val="32"/>
        </w:rPr>
        <w:lastRenderedPageBreak/>
        <w:t>份证明书；法人或者其他组织不能提供组织机构代码的，应当提供组织机构被注销的情况说明；</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（二）委托起诉或者代为告诉的，应当提交授权委托书、代理人身份证明、代为告诉人身份证明等相关材料；</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（三）具体明确的足以使被告或者被告人与他人相区别的姓名或者名称、住所等信息；</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（四）起诉状原本和与被告或者被告人及其他当事人人数相符的副本；</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（五）与诉请相关的证据或者证明材料。</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第七条</w:t>
      </w:r>
      <w:r w:rsidRPr="00833D3C">
        <w:rPr>
          <w:rFonts w:ascii="仿宋_GB2312" w:eastAsia="仿宋_GB2312" w:hAnsi="宋体"/>
          <w:sz w:val="32"/>
          <w:szCs w:val="32"/>
        </w:rPr>
        <w:t> </w:t>
      </w:r>
      <w:r w:rsidRPr="00833D3C">
        <w:rPr>
          <w:rFonts w:ascii="仿宋_GB2312" w:eastAsia="仿宋_GB2312" w:hAnsi="宋体" w:hint="eastAsia"/>
          <w:sz w:val="32"/>
          <w:szCs w:val="32"/>
        </w:rPr>
        <w:t>当事人提交的诉状和材料不符合要求的，人民法院应当一次性书面告知在指定期限内补正。</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当事人在指定期限内补正的，人民法院决定是否立案的期间，自收到补正材料之日起计算。</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当事人在指定期限内没有补正的，退回诉状并记录在册；坚持起诉、自诉的，裁定或者决定不予受理、不予立案。</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经</w:t>
      </w:r>
      <w:proofErr w:type="gramStart"/>
      <w:r w:rsidRPr="00833D3C">
        <w:rPr>
          <w:rFonts w:ascii="仿宋_GB2312" w:eastAsia="仿宋_GB2312" w:hAnsi="宋体" w:hint="eastAsia"/>
          <w:sz w:val="32"/>
          <w:szCs w:val="32"/>
        </w:rPr>
        <w:t>补正仍</w:t>
      </w:r>
      <w:proofErr w:type="gramEnd"/>
      <w:r w:rsidRPr="00833D3C">
        <w:rPr>
          <w:rFonts w:ascii="仿宋_GB2312" w:eastAsia="仿宋_GB2312" w:hAnsi="宋体" w:hint="eastAsia"/>
          <w:sz w:val="32"/>
          <w:szCs w:val="32"/>
        </w:rPr>
        <w:t>不符合要求的，裁定或者决定不予受理、不予立案。</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第八条</w:t>
      </w:r>
      <w:r w:rsidRPr="00833D3C">
        <w:rPr>
          <w:rFonts w:ascii="仿宋_GB2312" w:eastAsia="仿宋_GB2312" w:hAnsi="宋体"/>
          <w:sz w:val="32"/>
          <w:szCs w:val="32"/>
        </w:rPr>
        <w:t> </w:t>
      </w:r>
      <w:r w:rsidRPr="00833D3C">
        <w:rPr>
          <w:rFonts w:ascii="仿宋_GB2312" w:eastAsia="仿宋_GB2312" w:hAnsi="宋体" w:hint="eastAsia"/>
          <w:sz w:val="32"/>
          <w:szCs w:val="32"/>
        </w:rPr>
        <w:t>对当事人提出的起诉、自诉，人民法院当场不能判定是否符合法律规定的，应当</w:t>
      </w:r>
      <w:proofErr w:type="gramStart"/>
      <w:r w:rsidRPr="00833D3C">
        <w:rPr>
          <w:rFonts w:ascii="仿宋_GB2312" w:eastAsia="仿宋_GB2312" w:hAnsi="宋体" w:hint="eastAsia"/>
          <w:sz w:val="32"/>
          <w:szCs w:val="32"/>
        </w:rPr>
        <w:t>作出</w:t>
      </w:r>
      <w:proofErr w:type="gramEnd"/>
      <w:r w:rsidRPr="00833D3C">
        <w:rPr>
          <w:rFonts w:ascii="仿宋_GB2312" w:eastAsia="仿宋_GB2312" w:hAnsi="宋体" w:hint="eastAsia"/>
          <w:sz w:val="32"/>
          <w:szCs w:val="32"/>
        </w:rPr>
        <w:t>以下处理：</w:t>
      </w:r>
    </w:p>
    <w:p w:rsidR="00CC7AF7" w:rsidRPr="00833D3C" w:rsidRDefault="009E7D5E" w:rsidP="00833D3C">
      <w:pPr>
        <w:ind w:firstLineChars="200" w:firstLine="640"/>
        <w:rPr>
          <w:rFonts w:ascii="仿宋_GB2312" w:eastAsia="仿宋_GB2312" w:hAnsi="宋体"/>
          <w:sz w:val="32"/>
          <w:szCs w:val="32"/>
        </w:rPr>
      </w:pPr>
      <w:r w:rsidRPr="00833D3C">
        <w:rPr>
          <w:rFonts w:ascii="仿宋_GB2312" w:eastAsia="仿宋_GB2312" w:hAnsi="宋体"/>
          <w:sz w:val="32"/>
          <w:szCs w:val="32"/>
        </w:rPr>
        <w:t xml:space="preserve"> </w:t>
      </w:r>
      <w:r w:rsidR="00CC7AF7" w:rsidRPr="00833D3C">
        <w:rPr>
          <w:rFonts w:ascii="仿宋_GB2312" w:eastAsia="仿宋_GB2312" w:hAnsi="宋体"/>
          <w:sz w:val="32"/>
          <w:szCs w:val="32"/>
        </w:rPr>
        <w:t>(</w:t>
      </w:r>
      <w:r w:rsidR="00CC7AF7" w:rsidRPr="00833D3C">
        <w:rPr>
          <w:rFonts w:ascii="仿宋_GB2312" w:eastAsia="仿宋_GB2312" w:hAnsi="宋体" w:hint="eastAsia"/>
          <w:sz w:val="32"/>
          <w:szCs w:val="32"/>
        </w:rPr>
        <w:t>一</w:t>
      </w:r>
      <w:r w:rsidR="00CC7AF7" w:rsidRPr="00833D3C">
        <w:rPr>
          <w:rFonts w:ascii="仿宋_GB2312" w:eastAsia="仿宋_GB2312" w:hAnsi="宋体"/>
          <w:sz w:val="32"/>
          <w:szCs w:val="32"/>
        </w:rPr>
        <w:t>)</w:t>
      </w:r>
      <w:r w:rsidR="00CC7AF7" w:rsidRPr="00833D3C">
        <w:rPr>
          <w:rFonts w:ascii="仿宋_GB2312" w:eastAsia="仿宋_GB2312" w:hAnsi="宋体" w:hint="eastAsia"/>
          <w:sz w:val="32"/>
          <w:szCs w:val="32"/>
        </w:rPr>
        <w:t>对民事、行政起诉，应当在收到起诉状之日起七日内决定是否立案；</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（二）对刑事自诉，应当在收到自诉状次日起十五日内</w:t>
      </w:r>
      <w:r w:rsidRPr="00833D3C">
        <w:rPr>
          <w:rFonts w:ascii="仿宋_GB2312" w:eastAsia="仿宋_GB2312" w:hAnsi="宋体" w:hint="eastAsia"/>
          <w:sz w:val="32"/>
          <w:szCs w:val="32"/>
        </w:rPr>
        <w:lastRenderedPageBreak/>
        <w:t>决定是否立案；</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（三）对第三人撤销之诉，应当在收到起诉状之日起三十日内决定是否立案；</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（四）对执行异议之诉，应当在收到起诉状之日起十五日内决定是否立案。</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人民法院在法定期间内不能判定起诉、自诉是否符合法律规定的，应当先行立案。</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第九条</w:t>
      </w:r>
      <w:r w:rsidRPr="00833D3C">
        <w:rPr>
          <w:rFonts w:ascii="仿宋_GB2312" w:eastAsia="仿宋_GB2312" w:hAnsi="宋体"/>
          <w:sz w:val="32"/>
          <w:szCs w:val="32"/>
        </w:rPr>
        <w:t> </w:t>
      </w:r>
      <w:r w:rsidRPr="00833D3C">
        <w:rPr>
          <w:rFonts w:ascii="仿宋_GB2312" w:eastAsia="仿宋_GB2312" w:hAnsi="宋体" w:hint="eastAsia"/>
          <w:sz w:val="32"/>
          <w:szCs w:val="32"/>
        </w:rPr>
        <w:t>人民法院对起诉、自诉不予受理或者不予立案的，应当出具书面裁定或者决定，并载明理由。</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第十条</w:t>
      </w:r>
      <w:r w:rsidRPr="00833D3C">
        <w:rPr>
          <w:rFonts w:ascii="仿宋_GB2312" w:eastAsia="仿宋_GB2312" w:hAnsi="宋体"/>
          <w:sz w:val="32"/>
          <w:szCs w:val="32"/>
        </w:rPr>
        <w:t> </w:t>
      </w:r>
      <w:r w:rsidRPr="00833D3C">
        <w:rPr>
          <w:rFonts w:ascii="仿宋_GB2312" w:eastAsia="仿宋_GB2312" w:hAnsi="宋体" w:hint="eastAsia"/>
          <w:sz w:val="32"/>
          <w:szCs w:val="32"/>
        </w:rPr>
        <w:t>人民法院对下列起诉、自诉不予登记立案：</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（一）违法起诉或者不符合法律规定的；</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（二）涉及危害国家主权和领土完整的；</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（三）危害国家安全的；</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（四）破坏国家统一和民族团结的；</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（五）破坏国家宗教政策的；</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（六）所诉事项不属于人民法院主管的。</w:t>
      </w:r>
    </w:p>
    <w:p w:rsidR="00F76D49" w:rsidRPr="00833D3C" w:rsidRDefault="00F76D49"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第十一条</w:t>
      </w:r>
      <w:r w:rsidRPr="00833D3C">
        <w:rPr>
          <w:rFonts w:ascii="仿宋_GB2312" w:eastAsia="仿宋_GB2312" w:hAnsi="宋体"/>
          <w:sz w:val="32"/>
          <w:szCs w:val="32"/>
        </w:rPr>
        <w:t> </w:t>
      </w:r>
      <w:r w:rsidRPr="00833D3C">
        <w:rPr>
          <w:rFonts w:ascii="仿宋_GB2312" w:eastAsia="仿宋_GB2312" w:hAnsi="宋体" w:hint="eastAsia"/>
          <w:sz w:val="32"/>
          <w:szCs w:val="32"/>
        </w:rPr>
        <w:t>适合诉前调解的案件，征得当事人同意后，人民法院应当通过网上立案平台进行诉前调解引导，诉前调解最长不超过三十日。双方当事人同意的，可以适当延长，但应加强跟踪监督，严防久调不决。立案部门应在诉前调解期限届满或者当事人明确提出不同意调解的意见后次日进行登记立案，最长不超过三日。</w:t>
      </w:r>
    </w:p>
    <w:p w:rsidR="00CC7AF7" w:rsidRPr="00833D3C" w:rsidRDefault="00F76D49"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lastRenderedPageBreak/>
        <w:t>第十二</w:t>
      </w:r>
      <w:r w:rsidR="00CC7AF7" w:rsidRPr="00833D3C">
        <w:rPr>
          <w:rFonts w:ascii="仿宋_GB2312" w:eastAsia="仿宋_GB2312" w:hAnsi="宋体" w:hint="eastAsia"/>
          <w:sz w:val="32"/>
          <w:szCs w:val="32"/>
        </w:rPr>
        <w:t>条</w:t>
      </w:r>
      <w:r w:rsidR="00CC7AF7" w:rsidRPr="00833D3C">
        <w:rPr>
          <w:rFonts w:ascii="仿宋_GB2312" w:eastAsia="仿宋_GB2312" w:hAnsi="宋体"/>
          <w:sz w:val="32"/>
          <w:szCs w:val="32"/>
        </w:rPr>
        <w:t> </w:t>
      </w:r>
      <w:r w:rsidR="00CC7AF7" w:rsidRPr="00833D3C">
        <w:rPr>
          <w:rFonts w:ascii="仿宋_GB2312" w:eastAsia="仿宋_GB2312" w:hAnsi="宋体" w:hint="eastAsia"/>
          <w:sz w:val="32"/>
          <w:szCs w:val="32"/>
        </w:rPr>
        <w:t>登记立案后，当事人未在法定期限内交纳诉讼费的，按撤诉处理，但符合法律规定的缓、减、免交诉讼费条件的除外。</w:t>
      </w:r>
    </w:p>
    <w:p w:rsidR="00CC7AF7" w:rsidRPr="00833D3C" w:rsidRDefault="00F76D49"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第十三</w:t>
      </w:r>
      <w:r w:rsidR="00CC7AF7" w:rsidRPr="00833D3C">
        <w:rPr>
          <w:rFonts w:ascii="仿宋_GB2312" w:eastAsia="仿宋_GB2312" w:hAnsi="宋体" w:hint="eastAsia"/>
          <w:sz w:val="32"/>
          <w:szCs w:val="32"/>
        </w:rPr>
        <w:t>条</w:t>
      </w:r>
      <w:r w:rsidR="00CC7AF7" w:rsidRPr="00833D3C">
        <w:rPr>
          <w:rFonts w:ascii="仿宋_GB2312" w:eastAsia="仿宋_GB2312" w:hAnsi="宋体"/>
          <w:sz w:val="32"/>
          <w:szCs w:val="32"/>
        </w:rPr>
        <w:t> </w:t>
      </w:r>
      <w:r w:rsidR="00CC7AF7" w:rsidRPr="00833D3C">
        <w:rPr>
          <w:rFonts w:ascii="仿宋_GB2312" w:eastAsia="仿宋_GB2312" w:hAnsi="宋体" w:hint="eastAsia"/>
          <w:sz w:val="32"/>
          <w:szCs w:val="32"/>
        </w:rPr>
        <w:t>登记立案后，人民法院立案庭应当及时将案件移送审判庭审理。</w:t>
      </w:r>
    </w:p>
    <w:p w:rsidR="00CC7AF7" w:rsidRPr="00833D3C" w:rsidRDefault="00F76D49"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第十四</w:t>
      </w:r>
      <w:r w:rsidR="00CC7AF7" w:rsidRPr="00833D3C">
        <w:rPr>
          <w:rFonts w:ascii="仿宋_GB2312" w:eastAsia="仿宋_GB2312" w:hAnsi="宋体" w:hint="eastAsia"/>
          <w:sz w:val="32"/>
          <w:szCs w:val="32"/>
        </w:rPr>
        <w:t>条</w:t>
      </w:r>
      <w:r w:rsidR="00CC7AF7" w:rsidRPr="00833D3C">
        <w:rPr>
          <w:rFonts w:ascii="仿宋_GB2312" w:eastAsia="仿宋_GB2312" w:hAnsi="宋体"/>
          <w:sz w:val="32"/>
          <w:szCs w:val="32"/>
        </w:rPr>
        <w:t> </w:t>
      </w:r>
      <w:r w:rsidR="00CC7AF7" w:rsidRPr="00833D3C">
        <w:rPr>
          <w:rFonts w:ascii="仿宋_GB2312" w:eastAsia="仿宋_GB2312" w:hAnsi="宋体" w:hint="eastAsia"/>
          <w:sz w:val="32"/>
          <w:szCs w:val="32"/>
        </w:rPr>
        <w:t>对立案工作中存在的不接收诉状、接收诉状后</w:t>
      </w:r>
      <w:proofErr w:type="gramStart"/>
      <w:r w:rsidR="00CC7AF7" w:rsidRPr="00833D3C">
        <w:rPr>
          <w:rFonts w:ascii="仿宋_GB2312" w:eastAsia="仿宋_GB2312" w:hAnsi="宋体" w:hint="eastAsia"/>
          <w:sz w:val="32"/>
          <w:szCs w:val="32"/>
        </w:rPr>
        <w:t>不</w:t>
      </w:r>
      <w:proofErr w:type="gramEnd"/>
      <w:r w:rsidR="00CC7AF7" w:rsidRPr="00833D3C">
        <w:rPr>
          <w:rFonts w:ascii="仿宋_GB2312" w:eastAsia="仿宋_GB2312" w:hAnsi="宋体" w:hint="eastAsia"/>
          <w:sz w:val="32"/>
          <w:szCs w:val="32"/>
        </w:rPr>
        <w:t>出具书面凭证，</w:t>
      </w:r>
      <w:proofErr w:type="gramStart"/>
      <w:r w:rsidR="00CC7AF7" w:rsidRPr="00833D3C">
        <w:rPr>
          <w:rFonts w:ascii="仿宋_GB2312" w:eastAsia="仿宋_GB2312" w:hAnsi="宋体" w:hint="eastAsia"/>
          <w:sz w:val="32"/>
          <w:szCs w:val="32"/>
        </w:rPr>
        <w:t>不</w:t>
      </w:r>
      <w:proofErr w:type="gramEnd"/>
      <w:r w:rsidR="00CC7AF7" w:rsidRPr="00833D3C">
        <w:rPr>
          <w:rFonts w:ascii="仿宋_GB2312" w:eastAsia="仿宋_GB2312" w:hAnsi="宋体" w:hint="eastAsia"/>
          <w:sz w:val="32"/>
          <w:szCs w:val="32"/>
        </w:rPr>
        <w:t>一次性告知当事人补正诉状内容，以及有案不立、拖延立案、干扰立案、既不立案又不</w:t>
      </w:r>
      <w:proofErr w:type="gramStart"/>
      <w:r w:rsidR="00CC7AF7" w:rsidRPr="00833D3C">
        <w:rPr>
          <w:rFonts w:ascii="仿宋_GB2312" w:eastAsia="仿宋_GB2312" w:hAnsi="宋体" w:hint="eastAsia"/>
          <w:sz w:val="32"/>
          <w:szCs w:val="32"/>
        </w:rPr>
        <w:t>作出</w:t>
      </w:r>
      <w:proofErr w:type="gramEnd"/>
      <w:r w:rsidR="00CC7AF7" w:rsidRPr="00833D3C">
        <w:rPr>
          <w:rFonts w:ascii="仿宋_GB2312" w:eastAsia="仿宋_GB2312" w:hAnsi="宋体" w:hint="eastAsia"/>
          <w:sz w:val="32"/>
          <w:szCs w:val="32"/>
        </w:rPr>
        <w:t>裁定或者决定等违法违纪情形，当事人可以向受诉人民法院或者上级人民法院投诉。</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人民法院应当在受理投诉之日起十五日内，查明事实，并将情况反馈当事人。发现违法违纪行为的，依法依纪追究相关人员责任；构成犯罪的，依法追究刑事责任。</w:t>
      </w:r>
    </w:p>
    <w:p w:rsidR="00CC7AF7" w:rsidRPr="00833D3C" w:rsidRDefault="00F76D49"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第十五</w:t>
      </w:r>
      <w:r w:rsidR="00CC7AF7" w:rsidRPr="00833D3C">
        <w:rPr>
          <w:rFonts w:ascii="仿宋_GB2312" w:eastAsia="仿宋_GB2312" w:hAnsi="宋体" w:hint="eastAsia"/>
          <w:sz w:val="32"/>
          <w:szCs w:val="32"/>
        </w:rPr>
        <w:t>条</w:t>
      </w:r>
      <w:r w:rsidR="00CC7AF7" w:rsidRPr="00833D3C">
        <w:rPr>
          <w:rFonts w:ascii="仿宋_GB2312" w:eastAsia="仿宋_GB2312" w:hAnsi="宋体"/>
          <w:sz w:val="32"/>
          <w:szCs w:val="32"/>
        </w:rPr>
        <w:t> </w:t>
      </w:r>
      <w:r w:rsidR="00CC7AF7" w:rsidRPr="00833D3C">
        <w:rPr>
          <w:rFonts w:ascii="仿宋_GB2312" w:eastAsia="仿宋_GB2312" w:hAnsi="宋体" w:hint="eastAsia"/>
          <w:sz w:val="32"/>
          <w:szCs w:val="32"/>
        </w:rPr>
        <w:t>为方便当事人行使诉权，人民法院提供网上立案、预约立案、巡回立案等诉讼服务。</w:t>
      </w:r>
    </w:p>
    <w:p w:rsidR="00CC7AF7" w:rsidRPr="00833D3C" w:rsidRDefault="00F76D49"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第十六</w:t>
      </w:r>
      <w:r w:rsidR="00CC7AF7" w:rsidRPr="00833D3C">
        <w:rPr>
          <w:rFonts w:ascii="仿宋_GB2312" w:eastAsia="仿宋_GB2312" w:hAnsi="宋体" w:hint="eastAsia"/>
          <w:sz w:val="32"/>
          <w:szCs w:val="32"/>
        </w:rPr>
        <w:t>条</w:t>
      </w:r>
      <w:r w:rsidR="00CC7AF7" w:rsidRPr="00833D3C">
        <w:rPr>
          <w:rFonts w:ascii="仿宋_GB2312" w:eastAsia="仿宋_GB2312" w:hAnsi="宋体"/>
          <w:sz w:val="32"/>
          <w:szCs w:val="32"/>
        </w:rPr>
        <w:t> </w:t>
      </w:r>
      <w:r w:rsidR="00CC7AF7" w:rsidRPr="00833D3C">
        <w:rPr>
          <w:rFonts w:ascii="仿宋_GB2312" w:eastAsia="仿宋_GB2312" w:hAnsi="宋体" w:hint="eastAsia"/>
          <w:sz w:val="32"/>
          <w:szCs w:val="32"/>
        </w:rPr>
        <w:t>人民法院推动多元化纠纷解决机制建设，尊重当事人选择人民调解、行政调解、行业调解、仲裁等多种方式维护权益，化解纠纷。</w:t>
      </w:r>
    </w:p>
    <w:p w:rsidR="00CC7AF7" w:rsidRPr="00833D3C" w:rsidRDefault="00F76D49"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第十七</w:t>
      </w:r>
      <w:r w:rsidR="00CC7AF7" w:rsidRPr="00833D3C">
        <w:rPr>
          <w:rFonts w:ascii="仿宋_GB2312" w:eastAsia="仿宋_GB2312" w:hAnsi="宋体" w:hint="eastAsia"/>
          <w:sz w:val="32"/>
          <w:szCs w:val="32"/>
        </w:rPr>
        <w:t>条</w:t>
      </w:r>
      <w:r w:rsidR="00CC7AF7" w:rsidRPr="00833D3C">
        <w:rPr>
          <w:rFonts w:ascii="仿宋_GB2312" w:eastAsia="仿宋_GB2312" w:hAnsi="宋体"/>
          <w:sz w:val="32"/>
          <w:szCs w:val="32"/>
        </w:rPr>
        <w:t> </w:t>
      </w:r>
      <w:r w:rsidR="00CC7AF7" w:rsidRPr="00833D3C">
        <w:rPr>
          <w:rFonts w:ascii="仿宋_GB2312" w:eastAsia="仿宋_GB2312" w:hAnsi="宋体" w:hint="eastAsia"/>
          <w:sz w:val="32"/>
          <w:szCs w:val="32"/>
        </w:rPr>
        <w:t>人民法院依法维护登记立案秩序，推进诉讼诚信建设。对干扰立案秩序、虚假诉讼的，根据民事诉讼法、行政诉讼法有关规定予以罚款、拘留；构成犯罪的，依法追究刑事责任。</w:t>
      </w:r>
    </w:p>
    <w:p w:rsidR="00CC7AF7" w:rsidRPr="00833D3C" w:rsidRDefault="00F76D49"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lastRenderedPageBreak/>
        <w:t>第十八</w:t>
      </w:r>
      <w:r w:rsidR="00CC7AF7" w:rsidRPr="00833D3C">
        <w:rPr>
          <w:rFonts w:ascii="仿宋_GB2312" w:eastAsia="仿宋_GB2312" w:hAnsi="宋体" w:hint="eastAsia"/>
          <w:sz w:val="32"/>
          <w:szCs w:val="32"/>
        </w:rPr>
        <w:t>条</w:t>
      </w:r>
      <w:r w:rsidR="00CC7AF7" w:rsidRPr="00833D3C">
        <w:rPr>
          <w:rFonts w:ascii="仿宋_GB2312" w:eastAsia="仿宋_GB2312" w:hAnsi="宋体"/>
          <w:sz w:val="32"/>
          <w:szCs w:val="32"/>
        </w:rPr>
        <w:t> </w:t>
      </w:r>
      <w:r w:rsidR="00BF2B8D">
        <w:rPr>
          <w:rFonts w:ascii="仿宋_GB2312" w:eastAsia="仿宋_GB2312" w:hAnsi="宋体" w:hint="eastAsia"/>
          <w:sz w:val="32"/>
          <w:szCs w:val="32"/>
        </w:rPr>
        <w:t>本标准的“起诉”，是指当事人提起民事</w:t>
      </w:r>
      <w:r w:rsidR="00CC7AF7" w:rsidRPr="00833D3C">
        <w:rPr>
          <w:rFonts w:ascii="仿宋_GB2312" w:eastAsia="仿宋_GB2312" w:hAnsi="宋体" w:hint="eastAsia"/>
          <w:sz w:val="32"/>
          <w:szCs w:val="32"/>
        </w:rPr>
        <w:t>诉讼；“自诉”，是指当事人提起刑事自诉。</w:t>
      </w:r>
    </w:p>
    <w:p w:rsidR="00CC7AF7" w:rsidRPr="00833D3C" w:rsidRDefault="00F76D49"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第十九</w:t>
      </w:r>
      <w:r w:rsidR="00CC7AF7" w:rsidRPr="00833D3C">
        <w:rPr>
          <w:rFonts w:ascii="仿宋_GB2312" w:eastAsia="仿宋_GB2312" w:hAnsi="宋体" w:hint="eastAsia"/>
          <w:sz w:val="32"/>
          <w:szCs w:val="32"/>
        </w:rPr>
        <w:t>条</w:t>
      </w:r>
      <w:r w:rsidR="00CC7AF7" w:rsidRPr="00833D3C">
        <w:rPr>
          <w:rFonts w:ascii="仿宋_GB2312" w:eastAsia="仿宋_GB2312" w:hAnsi="宋体"/>
          <w:sz w:val="32"/>
          <w:szCs w:val="32"/>
        </w:rPr>
        <w:t> </w:t>
      </w:r>
      <w:r w:rsidR="00CC7AF7" w:rsidRPr="00833D3C">
        <w:rPr>
          <w:rFonts w:ascii="仿宋_GB2312" w:eastAsia="仿宋_GB2312" w:hAnsi="宋体" w:hint="eastAsia"/>
          <w:sz w:val="32"/>
          <w:szCs w:val="32"/>
        </w:rPr>
        <w:t>强制执行和国家赔偿申请登记立案工作，按照本规定执行。</w:t>
      </w:r>
    </w:p>
    <w:p w:rsidR="00CC7AF7" w:rsidRPr="00833D3C" w:rsidRDefault="00CC7AF7" w:rsidP="00833D3C">
      <w:pPr>
        <w:ind w:firstLineChars="200" w:firstLine="640"/>
        <w:rPr>
          <w:rFonts w:ascii="仿宋_GB2312" w:eastAsia="仿宋_GB2312" w:hAnsi="宋体"/>
          <w:sz w:val="32"/>
          <w:szCs w:val="32"/>
        </w:rPr>
      </w:pPr>
      <w:r w:rsidRPr="00833D3C">
        <w:rPr>
          <w:rFonts w:ascii="仿宋_GB2312" w:eastAsia="仿宋_GB2312" w:hAnsi="宋体" w:hint="eastAsia"/>
          <w:sz w:val="32"/>
          <w:szCs w:val="32"/>
        </w:rPr>
        <w:t>上诉、申请再审、刑事申诉、执行复议和国家赔偿申诉案件立案工作，不适用本</w:t>
      </w:r>
      <w:r w:rsidR="009016BE">
        <w:rPr>
          <w:rFonts w:ascii="仿宋_GB2312" w:eastAsia="仿宋_GB2312" w:hAnsi="宋体" w:hint="eastAsia"/>
          <w:sz w:val="32"/>
          <w:szCs w:val="32"/>
        </w:rPr>
        <w:t>标准</w:t>
      </w:r>
      <w:r w:rsidRPr="00833D3C">
        <w:rPr>
          <w:rFonts w:ascii="仿宋_GB2312" w:eastAsia="仿宋_GB2312" w:hAnsi="宋体" w:hint="eastAsia"/>
          <w:sz w:val="32"/>
          <w:szCs w:val="32"/>
        </w:rPr>
        <w:t>。</w:t>
      </w:r>
    </w:p>
    <w:p w:rsidR="00D90793" w:rsidRDefault="00D90793" w:rsidP="00833D3C">
      <w:pPr>
        <w:ind w:firstLineChars="200" w:firstLine="640"/>
        <w:rPr>
          <w:rFonts w:ascii="仿宋_GB2312" w:eastAsia="仿宋_GB2312" w:hAnsi="宋体"/>
          <w:sz w:val="32"/>
          <w:szCs w:val="32"/>
        </w:rPr>
      </w:pPr>
    </w:p>
    <w:p w:rsidR="00D90793" w:rsidRPr="00D90793" w:rsidRDefault="00D90793" w:rsidP="00D90793">
      <w:pPr>
        <w:rPr>
          <w:rFonts w:ascii="仿宋_GB2312" w:eastAsia="仿宋_GB2312" w:hAnsi="宋体"/>
          <w:sz w:val="32"/>
          <w:szCs w:val="32"/>
        </w:rPr>
      </w:pPr>
    </w:p>
    <w:p w:rsidR="00D90793" w:rsidRPr="00D90793" w:rsidRDefault="00D90793" w:rsidP="00D90793">
      <w:pPr>
        <w:rPr>
          <w:rFonts w:ascii="仿宋_GB2312" w:eastAsia="仿宋_GB2312" w:hAnsi="宋体"/>
          <w:sz w:val="32"/>
          <w:szCs w:val="32"/>
        </w:rPr>
      </w:pPr>
    </w:p>
    <w:p w:rsidR="00D90793" w:rsidRPr="00D90793" w:rsidRDefault="00D90793" w:rsidP="00D90793">
      <w:pPr>
        <w:rPr>
          <w:rFonts w:ascii="仿宋_GB2312" w:eastAsia="仿宋_GB2312" w:hAnsi="宋体"/>
          <w:sz w:val="32"/>
          <w:szCs w:val="32"/>
        </w:rPr>
      </w:pPr>
    </w:p>
    <w:p w:rsidR="00D90793" w:rsidRPr="00D90793" w:rsidRDefault="00D90793" w:rsidP="00D90793">
      <w:pPr>
        <w:rPr>
          <w:rFonts w:ascii="仿宋_GB2312" w:eastAsia="仿宋_GB2312" w:hAnsi="宋体"/>
          <w:sz w:val="32"/>
          <w:szCs w:val="32"/>
        </w:rPr>
      </w:pPr>
    </w:p>
    <w:p w:rsidR="00D90793" w:rsidRPr="00D90793" w:rsidRDefault="00D90793" w:rsidP="00D90793">
      <w:pPr>
        <w:tabs>
          <w:tab w:val="left" w:pos="6780"/>
        </w:tabs>
        <w:rPr>
          <w:rFonts w:ascii="仿宋_GB2312" w:eastAsia="仿宋_GB2312" w:hAnsi="宋体"/>
          <w:sz w:val="32"/>
          <w:szCs w:val="32"/>
        </w:rPr>
      </w:pPr>
      <w:bookmarkStart w:id="0" w:name="_GoBack"/>
      <w:r>
        <w:rPr>
          <w:rFonts w:ascii="仿宋_GB2312" w:eastAsia="仿宋_GB2312" w:hAnsi="宋体"/>
          <w:sz w:val="32"/>
          <w:szCs w:val="32"/>
        </w:rPr>
        <w:tab/>
      </w:r>
    </w:p>
    <w:bookmarkEnd w:id="0"/>
    <w:p w:rsidR="00D90793" w:rsidRPr="00D90793" w:rsidRDefault="00D90793" w:rsidP="00D90793">
      <w:pPr>
        <w:rPr>
          <w:rFonts w:ascii="仿宋_GB2312" w:eastAsia="仿宋_GB2312" w:hAnsi="宋体"/>
          <w:sz w:val="32"/>
          <w:szCs w:val="32"/>
        </w:rPr>
      </w:pPr>
    </w:p>
    <w:p w:rsidR="00D90793" w:rsidRPr="00D90793" w:rsidRDefault="00D90793" w:rsidP="00D90793">
      <w:pPr>
        <w:rPr>
          <w:rFonts w:ascii="仿宋_GB2312" w:eastAsia="仿宋_GB2312" w:hAnsi="宋体"/>
          <w:sz w:val="32"/>
          <w:szCs w:val="32"/>
        </w:rPr>
      </w:pPr>
    </w:p>
    <w:p w:rsidR="00084AEE" w:rsidRPr="00D90793" w:rsidRDefault="00084AEE" w:rsidP="00D90793">
      <w:pPr>
        <w:rPr>
          <w:rFonts w:ascii="仿宋_GB2312" w:eastAsia="仿宋_GB2312" w:hAnsi="宋体"/>
          <w:sz w:val="32"/>
          <w:szCs w:val="32"/>
        </w:rPr>
      </w:pPr>
    </w:p>
    <w:sectPr w:rsidR="00084AEE" w:rsidRPr="00D9079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B9" w:rsidRDefault="002B25B9" w:rsidP="00B261AC">
      <w:r>
        <w:separator/>
      </w:r>
    </w:p>
  </w:endnote>
  <w:endnote w:type="continuationSeparator" w:id="0">
    <w:p w:rsidR="002B25B9" w:rsidRDefault="002B25B9" w:rsidP="00B2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954894"/>
      <w:docPartObj>
        <w:docPartGallery w:val="Page Numbers (Bottom of Page)"/>
        <w:docPartUnique/>
      </w:docPartObj>
    </w:sdtPr>
    <w:sdtContent>
      <w:p w:rsidR="00D90793" w:rsidRDefault="00D90793">
        <w:pPr>
          <w:pStyle w:val="a4"/>
          <w:jc w:val="center"/>
        </w:pPr>
        <w:r>
          <w:fldChar w:fldCharType="begin"/>
        </w:r>
        <w:r>
          <w:instrText>PAGE   \* MERGEFORMAT</w:instrText>
        </w:r>
        <w:r>
          <w:fldChar w:fldCharType="separate"/>
        </w:r>
        <w:r w:rsidRPr="00D90793">
          <w:rPr>
            <w:noProof/>
            <w:lang w:val="zh-CN"/>
          </w:rPr>
          <w:t>6</w:t>
        </w:r>
        <w:r>
          <w:fldChar w:fldCharType="end"/>
        </w:r>
      </w:p>
    </w:sdtContent>
  </w:sdt>
  <w:p w:rsidR="00D90793" w:rsidRDefault="00D907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B9" w:rsidRDefault="002B25B9" w:rsidP="00B261AC">
      <w:r>
        <w:separator/>
      </w:r>
    </w:p>
  </w:footnote>
  <w:footnote w:type="continuationSeparator" w:id="0">
    <w:p w:rsidR="002B25B9" w:rsidRDefault="002B25B9" w:rsidP="00B26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26"/>
    <w:rsid w:val="00047EF8"/>
    <w:rsid w:val="00084AEE"/>
    <w:rsid w:val="0009377C"/>
    <w:rsid w:val="001F5DE6"/>
    <w:rsid w:val="002259DE"/>
    <w:rsid w:val="002B25B9"/>
    <w:rsid w:val="00436A85"/>
    <w:rsid w:val="00586338"/>
    <w:rsid w:val="00707F74"/>
    <w:rsid w:val="00713126"/>
    <w:rsid w:val="00764866"/>
    <w:rsid w:val="00833D3C"/>
    <w:rsid w:val="008F45A1"/>
    <w:rsid w:val="009016BE"/>
    <w:rsid w:val="009E7D5E"/>
    <w:rsid w:val="00B261AC"/>
    <w:rsid w:val="00BF2B8D"/>
    <w:rsid w:val="00CC7AF7"/>
    <w:rsid w:val="00D90793"/>
    <w:rsid w:val="00F06A81"/>
    <w:rsid w:val="00F76D49"/>
    <w:rsid w:val="00FC0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1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61AC"/>
    <w:rPr>
      <w:sz w:val="18"/>
      <w:szCs w:val="18"/>
    </w:rPr>
  </w:style>
  <w:style w:type="paragraph" w:styleId="a4">
    <w:name w:val="footer"/>
    <w:basedOn w:val="a"/>
    <w:link w:val="Char0"/>
    <w:uiPriority w:val="99"/>
    <w:unhideWhenUsed/>
    <w:rsid w:val="00B261AC"/>
    <w:pPr>
      <w:tabs>
        <w:tab w:val="center" w:pos="4153"/>
        <w:tab w:val="right" w:pos="8306"/>
      </w:tabs>
      <w:snapToGrid w:val="0"/>
      <w:jc w:val="left"/>
    </w:pPr>
    <w:rPr>
      <w:sz w:val="18"/>
      <w:szCs w:val="18"/>
    </w:rPr>
  </w:style>
  <w:style w:type="character" w:customStyle="1" w:styleId="Char0">
    <w:name w:val="页脚 Char"/>
    <w:basedOn w:val="a0"/>
    <w:link w:val="a4"/>
    <w:uiPriority w:val="99"/>
    <w:rsid w:val="00B261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1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61AC"/>
    <w:rPr>
      <w:sz w:val="18"/>
      <w:szCs w:val="18"/>
    </w:rPr>
  </w:style>
  <w:style w:type="paragraph" w:styleId="a4">
    <w:name w:val="footer"/>
    <w:basedOn w:val="a"/>
    <w:link w:val="Char0"/>
    <w:uiPriority w:val="99"/>
    <w:unhideWhenUsed/>
    <w:rsid w:val="00B261AC"/>
    <w:pPr>
      <w:tabs>
        <w:tab w:val="center" w:pos="4153"/>
        <w:tab w:val="right" w:pos="8306"/>
      </w:tabs>
      <w:snapToGrid w:val="0"/>
      <w:jc w:val="left"/>
    </w:pPr>
    <w:rPr>
      <w:sz w:val="18"/>
      <w:szCs w:val="18"/>
    </w:rPr>
  </w:style>
  <w:style w:type="character" w:customStyle="1" w:styleId="Char0">
    <w:name w:val="页脚 Char"/>
    <w:basedOn w:val="a0"/>
    <w:link w:val="a4"/>
    <w:uiPriority w:val="99"/>
    <w:rsid w:val="00B261A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31</cp:revision>
  <dcterms:created xsi:type="dcterms:W3CDTF">2022-06-16T02:58:00Z</dcterms:created>
  <dcterms:modified xsi:type="dcterms:W3CDTF">2022-09-06T08:43:00Z</dcterms:modified>
</cp:coreProperties>
</file>